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运维报告 - 2026 年 4 月 20 日</w:t>
      </w:r>
    </w:p>
    <w:p>
      <w:pPr>
        <w:pStyle w:val="Heading2"/>
      </w:pPr>
      <w:r>
        <w:t>光伏系统</w:t>
      </w:r>
    </w:p>
    <w:p>
      <w:r>
        <w:t>本月光伏系统未产生发电数据，可能因数据采集异常或系统未运行，建议检查光伏设备运行状态和数据采集模块。</w:t>
      </w:r>
    </w:p>
    <w:p/>
    <w:p>
      <w:pPr>
        <w:pStyle w:val="Heading2"/>
      </w:pPr>
      <w:r>
        <w:t>储能系统</w:t>
      </w:r>
    </w:p>
    <w:p>
      <w:r>
        <w:t>储能设备在线率为 100%，平均 SOC 为 100.0%，SOH 为 73.3%，设备运行状态良好，电池健康度处于正常范围。</w:t>
      </w:r>
    </w:p>
    <w:p/>
    <w:p>
      <w:pPr>
        <w:pStyle w:val="Heading2"/>
      </w:pPr>
      <w:r>
        <w:t>告警状态</w:t>
      </w:r>
    </w:p>
    <w:p>
      <w:r>
        <w:t>当前无任何告警信息，系统整体运行稳定。</w:t>
      </w:r>
    </w:p>
    <w:p/>
    <w:p>
      <w:pPr>
        <w:pStyle w:val="Heading2"/>
      </w:pPr>
      <w:r>
        <w:t>总结</w:t>
      </w:r>
    </w:p>
    <w:p>
      <w:r>
        <w:t>今日系统整体稳定，储能设备运行良好，但光伏系统本月暂无发电数据，建议关注光伏设备状态。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